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D0CA" w14:textId="77777777" w:rsidR="00533E3D" w:rsidRDefault="00000000">
      <w:pPr>
        <w:shd w:val="clear" w:color="auto" w:fill="FFFFFF"/>
        <w:spacing w:after="120"/>
        <w:jc w:val="center"/>
        <w:rPr>
          <w:b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2AA227" wp14:editId="5E9B9406">
            <wp:simplePos x="0" y="0"/>
            <wp:positionH relativeFrom="column">
              <wp:posOffset>2494125</wp:posOffset>
            </wp:positionH>
            <wp:positionV relativeFrom="paragraph">
              <wp:posOffset>0</wp:posOffset>
            </wp:positionV>
            <wp:extent cx="746760" cy="716280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47C33A" w14:textId="77777777" w:rsidR="00533E3D" w:rsidRDefault="00533E3D">
      <w:pPr>
        <w:shd w:val="clear" w:color="auto" w:fill="FFFFFF"/>
        <w:spacing w:after="120"/>
        <w:jc w:val="center"/>
        <w:rPr>
          <w:b/>
          <w:i/>
          <w:sz w:val="26"/>
          <w:szCs w:val="26"/>
        </w:rPr>
      </w:pPr>
    </w:p>
    <w:p w14:paraId="1A196CDA" w14:textId="77777777" w:rsidR="00533E3D" w:rsidRDefault="00533E3D">
      <w:pPr>
        <w:shd w:val="clear" w:color="auto" w:fill="FFFFFF"/>
        <w:spacing w:after="120"/>
        <w:jc w:val="center"/>
        <w:rPr>
          <w:b/>
          <w:i/>
          <w:sz w:val="26"/>
          <w:szCs w:val="26"/>
        </w:rPr>
      </w:pPr>
    </w:p>
    <w:p w14:paraId="5C71A66F" w14:textId="77777777" w:rsidR="00533E3D" w:rsidRDefault="00000000">
      <w:pPr>
        <w:shd w:val="clear" w:color="auto" w:fill="FFFFFF"/>
        <w:spacing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P&amp;G, Farmacias Guadalajara y Fondo Unido México transforman tus compras en agua limpia </w:t>
      </w:r>
    </w:p>
    <w:p w14:paraId="0F0AD5DB" w14:textId="77777777" w:rsidR="00533E3D" w:rsidRDefault="00000000">
      <w:pPr>
        <w:numPr>
          <w:ilvl w:val="0"/>
          <w:numId w:val="1"/>
        </w:numPr>
        <w:shd w:val="clear" w:color="auto" w:fill="FFFFFF"/>
        <w:spacing w:after="120"/>
        <w:jc w:val="both"/>
        <w:rPr>
          <w:i/>
          <w:color w:val="666666"/>
        </w:rPr>
      </w:pPr>
      <w:r>
        <w:rPr>
          <w:i/>
          <w:color w:val="666666"/>
        </w:rPr>
        <w:t xml:space="preserve">Está iniciativa busca mejorar la calidad de vida de los habitantes de comunidades marginadas en temas relacionados con el acceso al agua potable. </w:t>
      </w:r>
    </w:p>
    <w:p w14:paraId="2DBAEAC2" w14:textId="0C503CE3" w:rsidR="00533E3D" w:rsidRDefault="00000000">
      <w:pPr>
        <w:spacing w:line="240" w:lineRule="auto"/>
        <w:jc w:val="both"/>
      </w:pPr>
      <w:r>
        <w:rPr>
          <w:b/>
        </w:rPr>
        <w:t xml:space="preserve">México, CDMX, 22 de abril de 2023.- </w:t>
      </w:r>
      <w:r>
        <w:t xml:space="preserve">Ayudar a generar un impacto positivo no requiere que las personas dejen de hacer sus actividades cotidianas como las llevan a cabo. Es por eso que P&amp;G busca que los millones de mexicanos que a diario utilizan sus productos, </w:t>
      </w:r>
      <w:r w:rsidR="007C486A">
        <w:t xml:space="preserve">ayuden a comunidades que sufren de estrés hídrico </w:t>
      </w:r>
      <w:r>
        <w:t xml:space="preserve">con el simple hecho de consumir el shampoo que utilizan todos los días, el </w:t>
      </w:r>
      <w:r w:rsidR="002D69FD">
        <w:t>cepillo</w:t>
      </w:r>
      <w:r>
        <w:t xml:space="preserve"> con el que </w:t>
      </w:r>
      <w:r w:rsidR="002D69FD">
        <w:t xml:space="preserve">se </w:t>
      </w:r>
      <w:r>
        <w:t>lavan su</w:t>
      </w:r>
      <w:r w:rsidR="002D69FD">
        <w:t xml:space="preserve">s dientes </w:t>
      </w:r>
      <w:r>
        <w:t>y otros productos que ya son parte de su familia.</w:t>
      </w:r>
    </w:p>
    <w:p w14:paraId="76CCD0CA" w14:textId="77777777" w:rsidR="00533E3D" w:rsidRDefault="00533E3D">
      <w:pPr>
        <w:spacing w:line="240" w:lineRule="auto"/>
        <w:jc w:val="both"/>
      </w:pPr>
    </w:p>
    <w:p w14:paraId="2A72DE0E" w14:textId="016A06CA" w:rsidR="00533E3D" w:rsidRDefault="00000000">
      <w:pPr>
        <w:spacing w:line="240" w:lineRule="auto"/>
        <w:jc w:val="both"/>
      </w:pPr>
      <w:r>
        <w:t>Como parte de su compromiso de apoyar a comunidades con escaso acceso al agua potable y personas en situación de emergencia, la empresa</w:t>
      </w:r>
      <w:r>
        <w:rPr>
          <w:b/>
        </w:rPr>
        <w:t xml:space="preserve"> </w:t>
      </w:r>
      <w:r>
        <w:t xml:space="preserve">anunció una alianza estratégica con Fondo Unido y Farmacias Guadalajara para </w:t>
      </w:r>
      <w:r w:rsidR="002D69FD">
        <w:t xml:space="preserve">donar una parte de sus ganancias e implementar sistemas para </w:t>
      </w:r>
      <w:r>
        <w:t>captar y purificar millones de litros de agua con cada compra que los usuarios realicen de sus productos.</w:t>
      </w:r>
    </w:p>
    <w:p w14:paraId="13BD7E8E" w14:textId="77777777" w:rsidR="00533E3D" w:rsidRDefault="00533E3D">
      <w:pPr>
        <w:spacing w:line="240" w:lineRule="auto"/>
        <w:jc w:val="both"/>
      </w:pPr>
    </w:p>
    <w:p w14:paraId="67ACBB4A" w14:textId="653C3684" w:rsidR="00533E3D" w:rsidRDefault="00000000">
      <w:pPr>
        <w:spacing w:line="240" w:lineRule="auto"/>
        <w:jc w:val="both"/>
        <w:rPr>
          <w:highlight w:val="white"/>
        </w:rPr>
      </w:pPr>
      <w:r>
        <w:t>Cada vez que un usuario adquiera un producto en sucursales de Farmacias Guadalajara, entre el 1 de mayo y el 15 de junio, se donará un porcentaje</w:t>
      </w:r>
      <w:r w:rsidR="002D69FD">
        <w:t>*</w:t>
      </w:r>
      <w:r>
        <w:t xml:space="preserve"> de dicha compra a Fondo Unido para la adquisición de 130,000 sobrecitos purificadores de agua </w:t>
      </w:r>
      <w:r>
        <w:rPr>
          <w:highlight w:val="white"/>
        </w:rPr>
        <w:t>del programa de Agua Limpia para los niños, los cuales cuentan con la capacidad de purificar hasta 10 litros en 30 minutos.</w:t>
      </w:r>
    </w:p>
    <w:p w14:paraId="6899FE71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76C318DA" w14:textId="2DC7765B" w:rsidR="00533E3D" w:rsidRDefault="00000000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Estos sobrecitos realizan la separación de las partículas contaminantes del líquido para transformarlo en un recurso limpio y apto para el consumo humano. Los porcentajes donados también se utilizarán para crear sistemas de captación de lluvia, que tienen como misión alcanzar la autonomía hídrica en las comunidades</w:t>
      </w:r>
      <w:r w:rsidR="005B2939">
        <w:rPr>
          <w:highlight w:val="white"/>
        </w:rPr>
        <w:t xml:space="preserve"> </w:t>
      </w:r>
      <w:r>
        <w:rPr>
          <w:highlight w:val="white"/>
        </w:rPr>
        <w:t xml:space="preserve">afectadas por la escasez de agua en Jalisco, CDMX, Estado de México y Nuevo León. </w:t>
      </w:r>
    </w:p>
    <w:p w14:paraId="359D614D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71AA956B" w14:textId="77777777" w:rsidR="00533E3D" w:rsidRDefault="00000000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El monto objetivo que tiene la compañía en materia de inversión es de dos millones de pesos, recabados de los porcentajes que se donen derivado de las compras de los productos.</w:t>
      </w:r>
    </w:p>
    <w:p w14:paraId="383330E5" w14:textId="77777777" w:rsidR="00533E3D" w:rsidRDefault="00533E3D">
      <w:pPr>
        <w:spacing w:line="240" w:lineRule="auto"/>
        <w:jc w:val="both"/>
      </w:pPr>
    </w:p>
    <w:p w14:paraId="1EE780F5" w14:textId="77777777" w:rsidR="00533E3D" w:rsidRDefault="00000000">
      <w:pPr>
        <w:spacing w:line="240" w:lineRule="auto"/>
        <w:jc w:val="both"/>
        <w:rPr>
          <w:highlight w:val="white"/>
        </w:rPr>
      </w:pPr>
      <w:r>
        <w:t xml:space="preserve">Esta misión es muy importante si tomamos en cuenta </w:t>
      </w:r>
      <w:r>
        <w:rPr>
          <w:highlight w:val="white"/>
        </w:rPr>
        <w:t xml:space="preserve">el alarmante contexto hídrico actual. El </w:t>
      </w:r>
      <w:hyperlink r:id="rId9" w:anchor=":~:text=En%20M%C3%A9xico%2C%2060%25%20del%20agua,ubica%20en%20la%20zona%20norte.">
        <w:r>
          <w:rPr>
            <w:color w:val="1155CC"/>
            <w:highlight w:val="white"/>
            <w:u w:val="single"/>
          </w:rPr>
          <w:t>Banco Mundial</w:t>
        </w:r>
      </w:hyperlink>
      <w:r>
        <w:rPr>
          <w:highlight w:val="white"/>
        </w:rPr>
        <w:t xml:space="preserve"> prevé que en México la disponibilidad de agua potable caiga debajo de los 3 mil metros cúbicos por habitante para 2030; cifra notablemente menor a los 4 mil metros cúbicos de 2012. </w:t>
      </w:r>
    </w:p>
    <w:p w14:paraId="324B0096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02623C35" w14:textId="1B9A2803" w:rsidR="00533E3D" w:rsidRDefault="00000000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“</w:t>
      </w:r>
      <w:r>
        <w:rPr>
          <w:i/>
          <w:highlight w:val="white"/>
        </w:rPr>
        <w:t>En P&amp;G queremos construir un futuro positivo para el agua. El estrés hídrico que actualmente se está viviendo en el país nos refleja la importancia del cuidado de este líquido vital</w:t>
      </w:r>
      <w:r w:rsidR="002D69FD">
        <w:rPr>
          <w:i/>
          <w:highlight w:val="white"/>
        </w:rPr>
        <w:t xml:space="preserve">, </w:t>
      </w:r>
      <w:r>
        <w:rPr>
          <w:i/>
          <w:highlight w:val="white"/>
        </w:rPr>
        <w:t>por ello nos sentimos muy orgullosos de ser parte de esta iniciativa con F</w:t>
      </w:r>
      <w:r w:rsidR="002D69FD">
        <w:rPr>
          <w:i/>
          <w:highlight w:val="white"/>
        </w:rPr>
        <w:t xml:space="preserve">ondo </w:t>
      </w:r>
      <w:r>
        <w:rPr>
          <w:i/>
          <w:highlight w:val="white"/>
        </w:rPr>
        <w:t>U</w:t>
      </w:r>
      <w:r w:rsidR="002D69FD">
        <w:rPr>
          <w:i/>
          <w:highlight w:val="white"/>
        </w:rPr>
        <w:t>nido</w:t>
      </w:r>
      <w:r>
        <w:rPr>
          <w:i/>
          <w:highlight w:val="white"/>
        </w:rPr>
        <w:t xml:space="preserve"> y F</w:t>
      </w:r>
      <w:r w:rsidR="002D69FD">
        <w:rPr>
          <w:i/>
          <w:highlight w:val="white"/>
        </w:rPr>
        <w:t xml:space="preserve">armacias </w:t>
      </w:r>
      <w:r>
        <w:rPr>
          <w:i/>
          <w:highlight w:val="white"/>
        </w:rPr>
        <w:t>G</w:t>
      </w:r>
      <w:r w:rsidR="002D69FD">
        <w:rPr>
          <w:i/>
          <w:highlight w:val="white"/>
        </w:rPr>
        <w:t>uadalajara</w:t>
      </w:r>
      <w:r>
        <w:rPr>
          <w:i/>
          <w:highlight w:val="white"/>
        </w:rPr>
        <w:t xml:space="preserve"> ya que nos permitirá seguir enfocando nuestros esfuerzos en la colecta y purificación del agua, especialmente a través de nuestros sobres ‘</w:t>
      </w:r>
      <w:r>
        <w:rPr>
          <w:i/>
          <w:color w:val="222222"/>
          <w:highlight w:val="white"/>
        </w:rPr>
        <w:t xml:space="preserve">Purificador de Agua P&amp;G’, que serán entregados a comunidades que se encuentren en estado de emergencia para que puedan tener acceso a agua limpia” dijo </w:t>
      </w:r>
      <w:r>
        <w:t xml:space="preserve">Ana Paula González, directora de comunicaciones de P&amp;G México. </w:t>
      </w:r>
    </w:p>
    <w:p w14:paraId="0DAC7C32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2D2553D3" w14:textId="77777777" w:rsidR="00533E3D" w:rsidRDefault="00000000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Esta unión con Fondo Unido y Farmacias Guadalajara se suma a uno de los tantos esfuerzos a nivel mundial de P&amp;G por brindar agua potable a las comunidades que más lo necesitan. </w:t>
      </w:r>
      <w:r>
        <w:rPr>
          <w:highlight w:val="white"/>
        </w:rPr>
        <w:lastRenderedPageBreak/>
        <w:t>Durante los últimos años, la compañía ha llevado aproximadamente 20,000 millones de litros de agua potable a las zonas más vulnerables de 90 países, con ayuda de más de 150 socios globales.</w:t>
      </w:r>
    </w:p>
    <w:p w14:paraId="0C0D7EFA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7CCCEE92" w14:textId="77777777" w:rsidR="00533E3D" w:rsidRDefault="00000000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La problemática no solo es local: de acuerdo con un </w:t>
      </w:r>
      <w:hyperlink r:id="rId10">
        <w:r>
          <w:rPr>
            <w:color w:val="1155CC"/>
            <w:highlight w:val="white"/>
            <w:u w:val="single"/>
          </w:rPr>
          <w:t>informe</w:t>
        </w:r>
      </w:hyperlink>
      <w:r>
        <w:rPr>
          <w:highlight w:val="white"/>
        </w:rPr>
        <w:t xml:space="preserve"> de la UNICEF, 1000 niños mueren al día a causa de enfermedades estomacales derivadas del consumo de agua contaminada. </w:t>
      </w:r>
    </w:p>
    <w:p w14:paraId="5CE94841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7C85D122" w14:textId="38AB44FE" w:rsidR="00533E3D" w:rsidRDefault="00000000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>“</w:t>
      </w:r>
      <w:r>
        <w:rPr>
          <w:i/>
          <w:highlight w:val="white"/>
        </w:rPr>
        <w:t xml:space="preserve">Nos complace trabajar con P&amp;G </w:t>
      </w:r>
      <w:r w:rsidR="002D69FD">
        <w:rPr>
          <w:i/>
          <w:highlight w:val="white"/>
        </w:rPr>
        <w:t>y Fondo</w:t>
      </w:r>
      <w:r>
        <w:rPr>
          <w:i/>
          <w:highlight w:val="white"/>
        </w:rPr>
        <w:t xml:space="preserve"> Unido México para proporcionar agua potable a las comunidades con mayor vulnerabilidad en diversas partes de la República. Sabemos que P&amp;G tiene una larga historia en la purificación del agua, así que queremos ayudar a seguir mejorando vidas e impactando positivamente a muchas localidades que históricamente han sufrido por el escaso acceso al agua potable”, </w:t>
      </w:r>
      <w:r>
        <w:rPr>
          <w:highlight w:val="white"/>
        </w:rPr>
        <w:t>cerró Julieta Mora, directora de Mercadotecnia y Publicidad de Farmacias Guadalajara.</w:t>
      </w:r>
    </w:p>
    <w:p w14:paraId="34B4F84B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1DA6214D" w14:textId="1A742BD7" w:rsidR="00533E3D" w:rsidRDefault="00000000">
      <w:pPr>
        <w:spacing w:line="240" w:lineRule="auto"/>
        <w:jc w:val="both"/>
        <w:rPr>
          <w:highlight w:val="white"/>
        </w:rPr>
      </w:pPr>
      <w:r>
        <w:rPr>
          <w:i/>
          <w:highlight w:val="white"/>
        </w:rPr>
        <w:t>“Hacer un cambio positivo está en manos de todos los mexicanos. Tanto empresas, organizaciones y miembros de la sociedad civil tenemos la responsabilidad de unirnos y aportar nuestro ‘granito de arena’ en cuidar nuestros ecosistemas y preservar el agua, líquido vital para nosotros y las futuras generaciones. Unirnos con P&amp;G es para nosotros muy importante porque sabemos el compromiso ambiental con el que la compañía opera, desde hace ya varias décadas, en México”</w:t>
      </w:r>
      <w:r>
        <w:rPr>
          <w:highlight w:val="white"/>
        </w:rPr>
        <w:t xml:space="preserve">, señala </w:t>
      </w:r>
      <w:r w:rsidR="002D69FD">
        <w:rPr>
          <w:highlight w:val="white"/>
        </w:rPr>
        <w:t>Nancy Lara, Directora General</w:t>
      </w:r>
      <w:r>
        <w:rPr>
          <w:highlight w:val="white"/>
        </w:rPr>
        <w:t xml:space="preserve"> de Fondo Unido.</w:t>
      </w:r>
    </w:p>
    <w:p w14:paraId="09584877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1AE0A745" w14:textId="77777777" w:rsidR="00533E3D" w:rsidRDefault="00000000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Con esto, y en el marco de su estrategia para celebrar junto a las familias mexicanas su 75 aniversario en el país, P&amp;G refrenda su responsabilidad de contribuir para generar conciencia acerca del cuidado del agua e impulsar a la sociedad para que todas las localidades tengan las mismas oportunidades, partiendo de ser un agente para el crecimiento y para el bien. </w:t>
      </w:r>
    </w:p>
    <w:p w14:paraId="377DB1B9" w14:textId="77777777" w:rsidR="00533E3D" w:rsidRDefault="00533E3D">
      <w:pPr>
        <w:spacing w:line="240" w:lineRule="auto"/>
        <w:jc w:val="both"/>
        <w:rPr>
          <w:i/>
          <w:highlight w:val="white"/>
        </w:rPr>
      </w:pPr>
    </w:p>
    <w:p w14:paraId="6C17CDC3" w14:textId="44289DD8" w:rsidR="00533E3D" w:rsidRDefault="002D69FD">
      <w:pPr>
        <w:spacing w:line="240" w:lineRule="auto"/>
        <w:jc w:val="both"/>
        <w:rPr>
          <w:i/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>*</w:t>
      </w:r>
      <w:r w:rsidR="00000000">
        <w:rPr>
          <w:i/>
          <w:sz w:val="20"/>
          <w:szCs w:val="20"/>
          <w:highlight w:val="white"/>
        </w:rPr>
        <w:t>Por cada producto adquirido de P&amp;G en Farmacias Guadalajara del 1 de mayo al 15 de junio de 2023, la compañía donará $1 a Fondo Unido para brindar agua potable a comunidades del Estado de México, Jalisco y Nuevo León. La campaña está limitada a un total de $2,000,000.</w:t>
      </w:r>
    </w:p>
    <w:p w14:paraId="683D9D96" w14:textId="77777777" w:rsidR="00533E3D" w:rsidRDefault="00533E3D">
      <w:pPr>
        <w:spacing w:line="240" w:lineRule="auto"/>
        <w:jc w:val="both"/>
        <w:rPr>
          <w:highlight w:val="white"/>
        </w:rPr>
      </w:pPr>
    </w:p>
    <w:p w14:paraId="1ED36520" w14:textId="77777777" w:rsidR="00533E3D" w:rsidRDefault="00000000">
      <w:pPr>
        <w:jc w:val="both"/>
        <w:rPr>
          <w:b/>
        </w:rPr>
      </w:pPr>
      <w:r>
        <w:rPr>
          <w:b/>
        </w:rPr>
        <w:t xml:space="preserve">Acerca de Procter &amp; Gamble </w:t>
      </w:r>
    </w:p>
    <w:p w14:paraId="2EDB4A1A" w14:textId="77777777" w:rsidR="00533E3D" w:rsidRDefault="00000000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14:paraId="2DB69A3E" w14:textId="77777777" w:rsidR="00533E3D" w:rsidRDefault="00000000">
      <w:pPr>
        <w:spacing w:line="240" w:lineRule="auto"/>
        <w:jc w:val="both"/>
        <w:rPr>
          <w:b/>
          <w:color w:val="1155CC"/>
          <w:u w:val="single"/>
        </w:rPr>
      </w:pPr>
      <w:r>
        <w:t xml:space="preserve">P&amp;G sirve a consumidores alrededor del mundo con unos de los portafolios de marcas líderes más fuertes y de mayor confianza incluyendo Ace®, Always®, Ariel®, Dolo-Neurobión®, Downy®, Gillette®, Head &amp; Shoulders®, Herbal Essences®, Naturella®, Old-Spice®, Oral-B®, Pantene®, Pepto-Bismol®, Salvo®, Secret®, Sedalmerk® y Vick®, entre otras. La comunidad P&amp;G incluye operaciones en aproximadamente 70 países alrededor del mundo. Por favor visita </w:t>
      </w:r>
      <w:hyperlink r:id="rId11">
        <w:r>
          <w:rPr>
            <w:color w:val="0000FF"/>
            <w:u w:val="single"/>
          </w:rPr>
          <w:t>www.pg.com</w:t>
        </w:r>
      </w:hyperlink>
      <w:r>
        <w:t xml:space="preserve"> para las últimas novedades e información sobre P&amp;G y sus marcas. Para otras noticias, visítanos en </w:t>
      </w:r>
      <w:hyperlink r:id="rId12">
        <w:r>
          <w:rPr>
            <w:color w:val="0000FF"/>
            <w:u w:val="single"/>
          </w:rPr>
          <w:t xml:space="preserve">https://www.pg.com/news </w:t>
        </w:r>
      </w:hyperlink>
    </w:p>
    <w:p w14:paraId="51480B59" w14:textId="77777777" w:rsidR="00533E3D" w:rsidRDefault="00533E3D">
      <w:pPr>
        <w:spacing w:line="240" w:lineRule="auto"/>
        <w:jc w:val="both"/>
      </w:pPr>
    </w:p>
    <w:p w14:paraId="53E83278" w14:textId="77777777" w:rsidR="00533E3D" w:rsidRDefault="00000000">
      <w:pPr>
        <w:spacing w:line="240" w:lineRule="auto"/>
        <w:jc w:val="both"/>
        <w:rPr>
          <w:b/>
        </w:rPr>
      </w:pPr>
      <w:r>
        <w:rPr>
          <w:b/>
        </w:rPr>
        <w:t>Contacto de prensa:</w:t>
      </w:r>
    </w:p>
    <w:p w14:paraId="0DE4F6F8" w14:textId="77777777" w:rsidR="00533E3D" w:rsidRDefault="00533E3D">
      <w:pPr>
        <w:spacing w:line="240" w:lineRule="auto"/>
        <w:jc w:val="both"/>
      </w:pPr>
    </w:p>
    <w:p w14:paraId="23E3459D" w14:textId="77777777" w:rsidR="00533E3D" w:rsidRDefault="00000000">
      <w:pPr>
        <w:spacing w:line="240" w:lineRule="auto"/>
        <w:jc w:val="both"/>
      </w:pPr>
      <w:r>
        <w:t xml:space="preserve">Elena Aranda                       </w:t>
      </w:r>
    </w:p>
    <w:p w14:paraId="60F25061" w14:textId="77777777" w:rsidR="00533E3D" w:rsidRDefault="00000000">
      <w:pPr>
        <w:spacing w:line="240" w:lineRule="auto"/>
        <w:jc w:val="both"/>
      </w:pPr>
      <w:r>
        <w:t>elena</w:t>
      </w:r>
      <w:hyperlink r:id="rId13">
        <w:r>
          <w:rPr>
            <w:color w:val="1155CC"/>
            <w:u w:val="single"/>
          </w:rPr>
          <w:t>.aranda@another.co</w:t>
        </w:r>
      </w:hyperlink>
    </w:p>
    <w:p w14:paraId="4B0289DB" w14:textId="77777777" w:rsidR="00533E3D" w:rsidRDefault="00000000">
      <w:pPr>
        <w:spacing w:line="240" w:lineRule="auto"/>
        <w:jc w:val="both"/>
      </w:pPr>
      <w:r>
        <w:t>55 7903 43233</w:t>
      </w:r>
    </w:p>
    <w:p w14:paraId="3B6F709F" w14:textId="77777777" w:rsidR="00533E3D" w:rsidRDefault="00533E3D">
      <w:pPr>
        <w:spacing w:line="240" w:lineRule="auto"/>
        <w:jc w:val="both"/>
      </w:pPr>
    </w:p>
    <w:p w14:paraId="3D406A57" w14:textId="77777777" w:rsidR="00533E3D" w:rsidRDefault="00000000">
      <w:pPr>
        <w:spacing w:line="240" w:lineRule="auto"/>
        <w:jc w:val="both"/>
      </w:pPr>
      <w:r>
        <w:t>Tanya Belmont</w:t>
      </w:r>
    </w:p>
    <w:p w14:paraId="6B3C58A1" w14:textId="77777777" w:rsidR="00533E3D" w:rsidRDefault="00000000">
      <w:pPr>
        <w:spacing w:line="240" w:lineRule="auto"/>
        <w:jc w:val="both"/>
      </w:pPr>
      <w:r>
        <w:t>tanya.belmont</w:t>
      </w:r>
      <w:hyperlink r:id="rId14">
        <w:r>
          <w:rPr>
            <w:color w:val="1155CC"/>
            <w:u w:val="single"/>
          </w:rPr>
          <w:t>@another.co</w:t>
        </w:r>
      </w:hyperlink>
    </w:p>
    <w:p w14:paraId="05210E34" w14:textId="77777777" w:rsidR="00533E3D" w:rsidRDefault="00000000">
      <w:pPr>
        <w:spacing w:line="240" w:lineRule="auto"/>
        <w:jc w:val="both"/>
      </w:pPr>
      <w:r>
        <w:t>55 6211 9370</w:t>
      </w:r>
    </w:p>
    <w:sectPr w:rsidR="00533E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7B50" w14:textId="77777777" w:rsidR="00B53A2A" w:rsidRDefault="00B53A2A">
      <w:pPr>
        <w:spacing w:line="240" w:lineRule="auto"/>
      </w:pPr>
      <w:r>
        <w:separator/>
      </w:r>
    </w:p>
  </w:endnote>
  <w:endnote w:type="continuationSeparator" w:id="0">
    <w:p w14:paraId="6EDDACEE" w14:textId="77777777" w:rsidR="00B53A2A" w:rsidRDefault="00B53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FAF8" w14:textId="77777777" w:rsidR="00533E3D" w:rsidRDefault="00533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E765" w14:textId="77777777" w:rsidR="00533E3D" w:rsidRDefault="00533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3F61" w14:textId="77777777" w:rsidR="00533E3D" w:rsidRDefault="00533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6456" w14:textId="77777777" w:rsidR="00B53A2A" w:rsidRDefault="00B53A2A">
      <w:pPr>
        <w:spacing w:line="240" w:lineRule="auto"/>
      </w:pPr>
      <w:r>
        <w:separator/>
      </w:r>
    </w:p>
  </w:footnote>
  <w:footnote w:type="continuationSeparator" w:id="0">
    <w:p w14:paraId="66F20A44" w14:textId="77777777" w:rsidR="00B53A2A" w:rsidRDefault="00B53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5886" w14:textId="77777777" w:rsidR="00533E3D" w:rsidRDefault="00533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D296" w14:textId="0BB096A6" w:rsidR="00533E3D" w:rsidRDefault="002D69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901CF3" wp14:editId="66E83E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050"/>
              <wp:effectExtent l="0" t="0" r="0" b="12700"/>
              <wp:wrapNone/>
              <wp:docPr id="1" name="MSIPCMf43b463487a4f6c690d4334a" descr="{&quot;HashCode&quot;:145265655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2482B8" w14:textId="5F754A36" w:rsidR="002D69FD" w:rsidRPr="002D69FD" w:rsidRDefault="002D69FD" w:rsidP="002D69F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D69F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01CF3" id="_x0000_t202" coordsize="21600,21600" o:spt="202" path="m,l,21600r21600,l21600,xe">
              <v:stroke joinstyle="miter"/>
              <v:path gradientshapeok="t" o:connecttype="rect"/>
            </v:shapetype>
            <v:shape id="MSIPCMf43b463487a4f6c690d4334a" o:spid="_x0000_s1026" type="#_x0000_t202" alt="{&quot;HashCode&quot;:1452656554,&quot;Height&quot;:841.0,&quot;Width&quot;:595.0,&quot;Placement&quot;:&quot;Header&quot;,&quot;Index&quot;:&quot;Primary&quot;,&quot;Section&quot;:1,&quot;Top&quot;:0.0,&quot;Left&quot;:0.0}" style="position:absolute;margin-left:0;margin-top: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" o:allowincell="f" filled="f" stroked="f" strokeweight=".5pt">
              <v:fill o:detectmouseclick="t"/>
              <v:textbox inset=",0,20pt,0">
                <w:txbxContent>
                  <w:p w14:paraId="2A2482B8" w14:textId="5F754A36" w:rsidR="002D69FD" w:rsidRPr="002D69FD" w:rsidRDefault="002D69FD" w:rsidP="002D69F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D69FD">
                      <w:rPr>
                        <w:rFonts w:ascii="Calibri" w:hAnsi="Calibri" w:cs="Calibri"/>
                        <w:color w:val="000000"/>
                        <w:sz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1CD207" wp14:editId="1CB241FE">
              <wp:simplePos x="0" y="0"/>
              <wp:positionH relativeFrom="page">
                <wp:posOffset>-9522</wp:posOffset>
              </wp:positionH>
              <wp:positionV relativeFrom="page">
                <wp:posOffset>180976</wp:posOffset>
              </wp:positionV>
              <wp:extent cx="7581265" cy="292100"/>
              <wp:effectExtent l="0" t="0" r="0" b="0"/>
              <wp:wrapNone/>
              <wp:docPr id="5" name="Rectangle 5" descr="{&quot;HashCode&quot;:145265655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4893" y="3643475"/>
                        <a:ext cx="756221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A7307" w14:textId="77777777" w:rsidR="00533E3D" w:rsidRDefault="0000000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Business Use</w:t>
                          </w:r>
                        </w:p>
                      </w:txbxContent>
                    </wps:txbx>
                    <wps:bodyPr spcFirstLastPara="1" wrap="square" lIns="91425" tIns="0" rIns="254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180976</wp:posOffset>
              </wp:positionV>
              <wp:extent cx="7581265" cy="292100"/>
              <wp:effectExtent b="0" l="0" r="0" t="0"/>
              <wp:wrapNone/>
              <wp:docPr descr="{&quot;HashCode&quot;:1452656554,&quot;Height&quot;:841.0,&quot;Width&quot;:595.0,&quot;Placement&quot;:&quot;Header&quot;,&quot;Index&quot;:&quot;Primary&quot;,&quot;Section&quot;:1,&quot;Top&quot;:0.0,&quot;Left&quot;:0.0}" id="5" name="image2.png"/>
              <a:graphic>
                <a:graphicData uri="http://schemas.openxmlformats.org/drawingml/2006/picture">
                  <pic:pic>
                    <pic:nvPicPr>
                      <pic:cNvPr descr="{&quot;HashCode&quot;:1452656554,&quot;Height&quot;:841.0,&quot;Width&quot;:595.0,&quot;Placement&quot;:&quot;Head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265" cy="292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1F1D" w14:textId="77777777" w:rsidR="00533E3D" w:rsidRDefault="00533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58C5"/>
    <w:multiLevelType w:val="multilevel"/>
    <w:tmpl w:val="81426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03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3D"/>
    <w:rsid w:val="002D69FD"/>
    <w:rsid w:val="00533E3D"/>
    <w:rsid w:val="005B2939"/>
    <w:rsid w:val="007C486A"/>
    <w:rsid w:val="00B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4A569"/>
  <w15:docId w15:val="{989DF0E2-11C7-4FFC-ABFB-ABB7908D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1D3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0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3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322"/>
  </w:style>
  <w:style w:type="paragraph" w:styleId="Footer">
    <w:name w:val="footer"/>
    <w:basedOn w:val="Normal"/>
    <w:link w:val="FooterChar"/>
    <w:uiPriority w:val="99"/>
    <w:unhideWhenUsed/>
    <w:rsid w:val="00A263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ndrea.gonzalez@another.c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g.com/new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nicef.es/noticia/dia-mundial-del-agua-1000-ninos-mueren-cada-dia-por-falta-de-agua-potabl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mco.org.mx/situacion-del-agua-en-mexico/" TargetMode="External"/><Relationship Id="rId14" Type="http://schemas.openxmlformats.org/officeDocument/2006/relationships/hyperlink" Target="mailto:gabriela.monroy@another.c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4Jf7lPRiE8Y8jks6Wkzv0RrRQ==">CgMxLjA4AHIhMXo2MHVPM0ZRckNIMFNkTWVvMUczdkFTeWN4bE9sRXBj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RAYEK, DAVID</dc:creator>
  <cp:lastModifiedBy>RAYEK, DAVID</cp:lastModifiedBy>
  <cp:revision>3</cp:revision>
  <dcterms:created xsi:type="dcterms:W3CDTF">2023-05-23T15:37:00Z</dcterms:created>
  <dcterms:modified xsi:type="dcterms:W3CDTF">2023-05-23T15:43:00Z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2023-05-23T15:43:13Z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61c59177-7e0e-4798-837d-5fa7fc0dbe5e</vt:lpwstr>
  </property>
  <property fmtid="{D5CDD505-2E9C-101B-9397-08002B2CF9AE}" pid="8" name="MSIP_Label_a518e53f-798e-43aa-978d-c3fda1f3a682_ContentBits">
    <vt:lpwstr>1</vt:lpwstr>
  </property>
</Properties>
</file>